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462C" w14:textId="11DE21A9" w:rsidR="00D37D66" w:rsidRPr="000E0C5E" w:rsidRDefault="000E0C5E" w:rsidP="000E0C5E">
      <w:pPr>
        <w:jc w:val="center"/>
        <w:rPr>
          <w:color w:val="E699B1"/>
          <w:sz w:val="40"/>
          <w:szCs w:val="40"/>
        </w:rPr>
      </w:pPr>
      <w:r w:rsidRPr="000E0C5E">
        <w:rPr>
          <w:color w:val="E699B1"/>
          <w:sz w:val="40"/>
          <w:szCs w:val="40"/>
        </w:rPr>
        <w:t>Règlement</w:t>
      </w:r>
    </w:p>
    <w:p w14:paraId="1EF85112" w14:textId="374AEDB1" w:rsidR="00D37D66" w:rsidRDefault="00D37D66"/>
    <w:p w14:paraId="72721FB7" w14:textId="77777777" w:rsidR="000E0C5E" w:rsidRPr="000E2B7A" w:rsidRDefault="000E0C5E">
      <w:pPr>
        <w:rPr>
          <w:b/>
          <w:bCs/>
          <w:sz w:val="22"/>
          <w:szCs w:val="22"/>
        </w:rPr>
      </w:pPr>
      <w:r w:rsidRPr="000E2B7A">
        <w:rPr>
          <w:b/>
          <w:bCs/>
          <w:sz w:val="22"/>
          <w:szCs w:val="22"/>
        </w:rPr>
        <w:t xml:space="preserve">ARTICLE 1. OBJET </w:t>
      </w:r>
    </w:p>
    <w:p w14:paraId="20F9EE7A" w14:textId="77777777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 xml:space="preserve">L’opération de parrainage est organisée par L’ESCM, ayant son siège social </w:t>
      </w:r>
    </w:p>
    <w:p w14:paraId="3E4D322E" w14:textId="2370A76F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 xml:space="preserve">17 rue du Marais </w:t>
      </w:r>
      <w:proofErr w:type="spellStart"/>
      <w:proofErr w:type="gramStart"/>
      <w:r w:rsidRPr="007C58BF">
        <w:rPr>
          <w:sz w:val="22"/>
          <w:szCs w:val="22"/>
        </w:rPr>
        <w:t>Kageneck</w:t>
      </w:r>
      <w:proofErr w:type="spellEnd"/>
      <w:r w:rsidRPr="007C58BF">
        <w:rPr>
          <w:sz w:val="22"/>
          <w:szCs w:val="22"/>
        </w:rPr>
        <w:t xml:space="preserve">  –</w:t>
      </w:r>
      <w:proofErr w:type="gramEnd"/>
      <w:r w:rsidRPr="007C58BF">
        <w:rPr>
          <w:sz w:val="22"/>
          <w:szCs w:val="22"/>
        </w:rPr>
        <w:t xml:space="preserve"> 67000 Strasbourg. </w:t>
      </w:r>
    </w:p>
    <w:p w14:paraId="179468CD" w14:textId="54B92812" w:rsidR="000E0C5E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>Le parrainage consiste à recommander l’inscription d’une ou plusieurs personnes appelées « Filleuls » à une action de formation proposée par L’ESCM. Le parrainage concerne les personnes répondant aux conditions prévues à l’article 2 du présent règlement et donne droit à la remise d</w:t>
      </w:r>
      <w:r w:rsidR="007A5E36">
        <w:rPr>
          <w:sz w:val="22"/>
          <w:szCs w:val="22"/>
        </w:rPr>
        <w:t>’un</w:t>
      </w:r>
      <w:r w:rsidR="00C669BF">
        <w:rPr>
          <w:sz w:val="22"/>
          <w:szCs w:val="22"/>
        </w:rPr>
        <w:t xml:space="preserve"> billet d’</w:t>
      </w:r>
      <w:r w:rsidR="007A5E36">
        <w:rPr>
          <w:sz w:val="22"/>
          <w:szCs w:val="22"/>
        </w:rPr>
        <w:t>entrée pour</w:t>
      </w:r>
      <w:r w:rsidRPr="007C58BF">
        <w:rPr>
          <w:sz w:val="22"/>
          <w:szCs w:val="22"/>
        </w:rPr>
        <w:t xml:space="preserve"> </w:t>
      </w:r>
      <w:r w:rsidR="004109F3" w:rsidRPr="007C58BF">
        <w:rPr>
          <w:sz w:val="22"/>
          <w:szCs w:val="22"/>
        </w:rPr>
        <w:t>Europa Park</w:t>
      </w:r>
      <w:r w:rsidR="009E7578">
        <w:rPr>
          <w:sz w:val="22"/>
          <w:szCs w:val="22"/>
        </w:rPr>
        <w:t xml:space="preserve"> </w:t>
      </w:r>
      <w:r w:rsidR="00C669BF">
        <w:rPr>
          <w:sz w:val="22"/>
          <w:szCs w:val="22"/>
        </w:rPr>
        <w:t xml:space="preserve">d’une valeur de 61,50 euros </w:t>
      </w:r>
      <w:r w:rsidR="009E7578" w:rsidRPr="009E7578">
        <w:rPr>
          <w:rFonts w:ascii="Aptos" w:hAnsi="Aptos"/>
          <w:color w:val="000000" w:themeColor="text1"/>
          <w:sz w:val="22"/>
          <w:szCs w:val="22"/>
        </w:rPr>
        <w:t xml:space="preserve">ou </w:t>
      </w:r>
      <w:r w:rsidR="00EB296A" w:rsidRPr="00960B8D">
        <w:rPr>
          <w:sz w:val="22"/>
          <w:szCs w:val="22"/>
        </w:rPr>
        <w:t>une carte cadeau de 50 euros a</w:t>
      </w:r>
      <w:r w:rsidR="00EB296A">
        <w:rPr>
          <w:sz w:val="22"/>
          <w:szCs w:val="22"/>
        </w:rPr>
        <w:t>ux vitrines de Strasbourg ou Colmar</w:t>
      </w:r>
      <w:r w:rsidR="00EB296A">
        <w:rPr>
          <w:sz w:val="22"/>
          <w:szCs w:val="22"/>
        </w:rPr>
        <w:t>.</w:t>
      </w:r>
    </w:p>
    <w:p w14:paraId="5404BC50" w14:textId="77777777" w:rsidR="00EB296A" w:rsidRDefault="00EB296A"/>
    <w:p w14:paraId="13E0CE17" w14:textId="77777777" w:rsidR="000E0C5E" w:rsidRPr="000E2B7A" w:rsidRDefault="000E0C5E">
      <w:pPr>
        <w:rPr>
          <w:b/>
          <w:bCs/>
          <w:sz w:val="22"/>
          <w:szCs w:val="22"/>
        </w:rPr>
      </w:pPr>
      <w:r w:rsidRPr="000E2B7A">
        <w:rPr>
          <w:b/>
          <w:bCs/>
          <w:sz w:val="22"/>
          <w:szCs w:val="22"/>
        </w:rPr>
        <w:t xml:space="preserve">ARTICLE 2. CONDITIONS D’ÉLIGIBILITÉ DU PARRAIN </w:t>
      </w:r>
    </w:p>
    <w:p w14:paraId="19D02FD0" w14:textId="08E3D236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 xml:space="preserve">Cette offre de parrainage est ouverte à l’ensemble des apprenants réalisant ou ayant réalisé une action de formation auprès de L’ESCM. </w:t>
      </w:r>
    </w:p>
    <w:p w14:paraId="05C4755C" w14:textId="77777777" w:rsidR="000E0C5E" w:rsidRDefault="000E0C5E"/>
    <w:p w14:paraId="3F1C2F20" w14:textId="2DEE361E" w:rsidR="000E0C5E" w:rsidRDefault="000E0C5E">
      <w:r w:rsidRPr="000E2B7A">
        <w:rPr>
          <w:b/>
          <w:bCs/>
          <w:sz w:val="22"/>
          <w:szCs w:val="22"/>
        </w:rPr>
        <w:t>ARTICLE 3. CONDITIONS D’ÉLIGIBILITÉ DU FILLEUL</w:t>
      </w:r>
      <w:r w:rsidRPr="000E2B7A">
        <w:rPr>
          <w:sz w:val="22"/>
          <w:szCs w:val="22"/>
        </w:rPr>
        <w:t xml:space="preserve"> </w:t>
      </w:r>
      <w:r w:rsidR="000E2B7A" w:rsidRPr="000E2B7A">
        <w:rPr>
          <w:sz w:val="22"/>
          <w:szCs w:val="22"/>
        </w:rPr>
        <w:br/>
      </w:r>
      <w:r w:rsidRPr="007C58BF">
        <w:rPr>
          <w:sz w:val="22"/>
          <w:szCs w:val="22"/>
        </w:rPr>
        <w:t>Le filleul est exclusivement un nouvel étudiant quel que soit son statut.</w:t>
      </w:r>
      <w:r w:rsidRPr="000E0C5E">
        <w:t xml:space="preserve"> </w:t>
      </w:r>
    </w:p>
    <w:p w14:paraId="787565F5" w14:textId="77777777" w:rsidR="000E0C5E" w:rsidRPr="000E2B7A" w:rsidRDefault="000E0C5E">
      <w:pPr>
        <w:rPr>
          <w:sz w:val="22"/>
          <w:szCs w:val="22"/>
        </w:rPr>
      </w:pPr>
    </w:p>
    <w:p w14:paraId="0CB03730" w14:textId="0F01FD18" w:rsidR="000E2B7A" w:rsidRDefault="000E0C5E">
      <w:pPr>
        <w:rPr>
          <w:sz w:val="22"/>
          <w:szCs w:val="22"/>
        </w:rPr>
      </w:pPr>
      <w:r w:rsidRPr="000E2B7A">
        <w:rPr>
          <w:b/>
          <w:bCs/>
          <w:sz w:val="22"/>
          <w:szCs w:val="22"/>
        </w:rPr>
        <w:t>ARTICLE 4. RÉTRIBUTION DU PARRAIN</w:t>
      </w:r>
      <w:r w:rsidRPr="000E0C5E">
        <w:t xml:space="preserve"> </w:t>
      </w:r>
      <w:r w:rsidR="000E2B7A">
        <w:br/>
      </w:r>
      <w:r w:rsidRPr="007C58BF">
        <w:rPr>
          <w:sz w:val="22"/>
          <w:szCs w:val="22"/>
        </w:rPr>
        <w:t xml:space="preserve">L’opération de parrainage permet au Parrain de bénéficier </w:t>
      </w:r>
      <w:r w:rsidR="00C669BF" w:rsidRPr="007C58BF">
        <w:rPr>
          <w:sz w:val="22"/>
          <w:szCs w:val="22"/>
        </w:rPr>
        <w:t>d</w:t>
      </w:r>
      <w:r w:rsidR="00C669BF">
        <w:rPr>
          <w:sz w:val="22"/>
          <w:szCs w:val="22"/>
        </w:rPr>
        <w:t>’un billet d’entrée pour</w:t>
      </w:r>
      <w:r w:rsidR="00C669BF" w:rsidRPr="007C58BF">
        <w:rPr>
          <w:sz w:val="22"/>
          <w:szCs w:val="22"/>
        </w:rPr>
        <w:t xml:space="preserve"> Europa Park</w:t>
      </w:r>
      <w:r w:rsidR="00C669BF">
        <w:rPr>
          <w:sz w:val="22"/>
          <w:szCs w:val="22"/>
        </w:rPr>
        <w:t xml:space="preserve"> d’une valeur de 61,50 euros </w:t>
      </w:r>
      <w:r w:rsidR="009E7578">
        <w:rPr>
          <w:sz w:val="22"/>
          <w:szCs w:val="22"/>
        </w:rPr>
        <w:t xml:space="preserve">ou </w:t>
      </w:r>
      <w:r w:rsidR="00960B8D" w:rsidRPr="00960B8D">
        <w:rPr>
          <w:sz w:val="22"/>
          <w:szCs w:val="22"/>
        </w:rPr>
        <w:t>une carte cadeau de 50 euros a</w:t>
      </w:r>
      <w:r w:rsidR="00A51C7A">
        <w:rPr>
          <w:sz w:val="22"/>
          <w:szCs w:val="22"/>
        </w:rPr>
        <w:t>ux vitrines de Strasbourg ou Colmar</w:t>
      </w:r>
      <w:r w:rsidR="00960B8D" w:rsidRPr="00960B8D">
        <w:rPr>
          <w:sz w:val="22"/>
          <w:szCs w:val="22"/>
        </w:rPr>
        <w:t>.</w:t>
      </w:r>
    </w:p>
    <w:p w14:paraId="29CC6765" w14:textId="77777777" w:rsidR="00960B8D" w:rsidRDefault="00960B8D"/>
    <w:p w14:paraId="7E125BD9" w14:textId="77777777" w:rsidR="000E2B7A" w:rsidRPr="000E2B7A" w:rsidRDefault="000E0C5E">
      <w:pPr>
        <w:rPr>
          <w:b/>
          <w:bCs/>
          <w:sz w:val="22"/>
          <w:szCs w:val="22"/>
        </w:rPr>
      </w:pPr>
      <w:r w:rsidRPr="000E2B7A">
        <w:rPr>
          <w:b/>
          <w:bCs/>
          <w:sz w:val="22"/>
          <w:szCs w:val="22"/>
        </w:rPr>
        <w:t>ARTICLE 5. RÉTRIBUTION DU FILLEUL</w:t>
      </w:r>
    </w:p>
    <w:p w14:paraId="74C430C3" w14:textId="1A6A0861" w:rsidR="000E0C5E" w:rsidRPr="00A51C7A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 xml:space="preserve">Le Filleul, nouvel étudiant de l’organisme de formation </w:t>
      </w:r>
      <w:r w:rsidR="000E2B7A" w:rsidRPr="007C58BF">
        <w:rPr>
          <w:sz w:val="22"/>
          <w:szCs w:val="22"/>
        </w:rPr>
        <w:t xml:space="preserve">ESCM </w:t>
      </w:r>
      <w:r w:rsidRPr="007C58BF">
        <w:rPr>
          <w:sz w:val="22"/>
          <w:szCs w:val="22"/>
        </w:rPr>
        <w:t xml:space="preserve">bénéficiera également de la remise </w:t>
      </w:r>
      <w:r w:rsidR="00C669BF" w:rsidRPr="007C58BF">
        <w:rPr>
          <w:sz w:val="22"/>
          <w:szCs w:val="22"/>
        </w:rPr>
        <w:t>d</w:t>
      </w:r>
      <w:r w:rsidR="00C669BF">
        <w:rPr>
          <w:sz w:val="22"/>
          <w:szCs w:val="22"/>
        </w:rPr>
        <w:t>’un billet d’entrée pour</w:t>
      </w:r>
      <w:r w:rsidR="00C669BF" w:rsidRPr="007C58BF">
        <w:rPr>
          <w:sz w:val="22"/>
          <w:szCs w:val="22"/>
        </w:rPr>
        <w:t xml:space="preserve"> Europa Park</w:t>
      </w:r>
      <w:r w:rsidR="00C669BF">
        <w:rPr>
          <w:sz w:val="22"/>
          <w:szCs w:val="22"/>
        </w:rPr>
        <w:t xml:space="preserve"> d’une valeur de 61,50 euros </w:t>
      </w:r>
      <w:r w:rsidR="007A5E36">
        <w:rPr>
          <w:sz w:val="22"/>
          <w:szCs w:val="22"/>
        </w:rPr>
        <w:t>ou</w:t>
      </w:r>
      <w:r w:rsidR="00A51C7A">
        <w:rPr>
          <w:sz w:val="22"/>
          <w:szCs w:val="22"/>
        </w:rPr>
        <w:t xml:space="preserve"> </w:t>
      </w:r>
      <w:r w:rsidR="00A51C7A" w:rsidRPr="00960B8D">
        <w:rPr>
          <w:sz w:val="22"/>
          <w:szCs w:val="22"/>
        </w:rPr>
        <w:t>une carte cadeau de 50 euros a</w:t>
      </w:r>
      <w:r w:rsidR="00A51C7A">
        <w:rPr>
          <w:sz w:val="22"/>
          <w:szCs w:val="22"/>
        </w:rPr>
        <w:t>ux vitrines de Strasbourg ou Colmar</w:t>
      </w:r>
      <w:r w:rsidR="003B6E58">
        <w:rPr>
          <w:rFonts w:ascii="Aptos" w:hAnsi="Aptos"/>
          <w:color w:val="000000" w:themeColor="text1"/>
          <w:sz w:val="22"/>
          <w:szCs w:val="22"/>
        </w:rPr>
        <w:t>,</w:t>
      </w:r>
      <w:r w:rsidR="009E7578">
        <w:rPr>
          <w:sz w:val="22"/>
          <w:szCs w:val="22"/>
        </w:rPr>
        <w:t xml:space="preserve"> </w:t>
      </w:r>
      <w:r w:rsidR="004109F3">
        <w:rPr>
          <w:sz w:val="22"/>
          <w:szCs w:val="22"/>
        </w:rPr>
        <w:t xml:space="preserve">après signature de son contrat. </w:t>
      </w:r>
    </w:p>
    <w:p w14:paraId="10AB9B79" w14:textId="77777777" w:rsidR="000E0C5E" w:rsidRDefault="000E0C5E"/>
    <w:p w14:paraId="7503B48A" w14:textId="77777777" w:rsidR="000E0C5E" w:rsidRPr="000E2B7A" w:rsidRDefault="000E0C5E">
      <w:pPr>
        <w:rPr>
          <w:b/>
          <w:bCs/>
          <w:sz w:val="22"/>
          <w:szCs w:val="22"/>
        </w:rPr>
      </w:pPr>
      <w:r w:rsidRPr="000E2B7A">
        <w:rPr>
          <w:b/>
          <w:bCs/>
          <w:sz w:val="22"/>
          <w:szCs w:val="22"/>
        </w:rPr>
        <w:t xml:space="preserve">ARTICLE 6. MODALITÉS </w:t>
      </w:r>
    </w:p>
    <w:p w14:paraId="5A8F4619" w14:textId="1E781466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>1.</w:t>
      </w:r>
      <w:r w:rsidR="004109F3">
        <w:rPr>
          <w:sz w:val="22"/>
          <w:szCs w:val="22"/>
        </w:rPr>
        <w:t xml:space="preserve"> </w:t>
      </w:r>
      <w:r w:rsidRPr="007C58BF">
        <w:rPr>
          <w:sz w:val="22"/>
          <w:szCs w:val="22"/>
        </w:rPr>
        <w:t>Le Parrain doit remplir le nom du Filleul via le formulaire en ligne pour que l’</w:t>
      </w:r>
      <w:r w:rsidR="000E2B7A" w:rsidRPr="007C58BF">
        <w:rPr>
          <w:sz w:val="22"/>
          <w:szCs w:val="22"/>
        </w:rPr>
        <w:t xml:space="preserve">ESCM </w:t>
      </w:r>
      <w:r w:rsidRPr="007C58BF">
        <w:rPr>
          <w:sz w:val="22"/>
          <w:szCs w:val="22"/>
        </w:rPr>
        <w:t xml:space="preserve">puisse le recontacter et positionner un rendez-vous. </w:t>
      </w:r>
    </w:p>
    <w:p w14:paraId="29DE1940" w14:textId="67E135AD" w:rsidR="000E0C5E" w:rsidRDefault="000E2B7A">
      <w:pPr>
        <w:rPr>
          <w:sz w:val="22"/>
          <w:szCs w:val="22"/>
        </w:rPr>
      </w:pPr>
      <w:r w:rsidRPr="007C58BF">
        <w:rPr>
          <w:sz w:val="22"/>
          <w:szCs w:val="22"/>
        </w:rPr>
        <w:t>2</w:t>
      </w:r>
      <w:r w:rsidR="000E0C5E" w:rsidRPr="007C58BF">
        <w:rPr>
          <w:sz w:val="22"/>
          <w:szCs w:val="22"/>
        </w:rPr>
        <w:t>.Pour validation définitive du parrainage, le Filleul devra être inscrit dans une formation à la rentrée 202</w:t>
      </w:r>
      <w:r w:rsidR="00F94DF7">
        <w:rPr>
          <w:sz w:val="22"/>
          <w:szCs w:val="22"/>
        </w:rPr>
        <w:t>5</w:t>
      </w:r>
      <w:r w:rsidRPr="007C58BF">
        <w:rPr>
          <w:sz w:val="22"/>
          <w:szCs w:val="22"/>
        </w:rPr>
        <w:t xml:space="preserve">, signé un contrat en alternance et pour les initiaux </w:t>
      </w:r>
      <w:r w:rsidR="000E0C5E" w:rsidRPr="007C58BF">
        <w:rPr>
          <w:sz w:val="22"/>
          <w:szCs w:val="22"/>
        </w:rPr>
        <w:t xml:space="preserve">être présent au moins pendant le mois suivant sa date de début de formation. </w:t>
      </w:r>
      <w:r w:rsidR="00F754CD">
        <w:rPr>
          <w:sz w:val="22"/>
          <w:szCs w:val="22"/>
        </w:rPr>
        <w:br/>
      </w:r>
      <w:r w:rsidR="000E0C5E" w:rsidRPr="007C58BF">
        <w:rPr>
          <w:sz w:val="22"/>
          <w:szCs w:val="22"/>
        </w:rPr>
        <w:t xml:space="preserve">Une fois la validation du parrainage constaté, </w:t>
      </w:r>
      <w:r w:rsidRPr="007C58BF">
        <w:rPr>
          <w:sz w:val="22"/>
          <w:szCs w:val="22"/>
        </w:rPr>
        <w:t>L’ESCM</w:t>
      </w:r>
      <w:r w:rsidR="000E0C5E" w:rsidRPr="007C58BF">
        <w:rPr>
          <w:sz w:val="22"/>
          <w:szCs w:val="22"/>
        </w:rPr>
        <w:t xml:space="preserve"> remettra </w:t>
      </w:r>
      <w:r w:rsidRPr="007C58BF">
        <w:rPr>
          <w:sz w:val="22"/>
          <w:szCs w:val="22"/>
        </w:rPr>
        <w:t xml:space="preserve">les </w:t>
      </w:r>
      <w:r w:rsidR="00C669BF">
        <w:rPr>
          <w:sz w:val="22"/>
          <w:szCs w:val="22"/>
        </w:rPr>
        <w:t xml:space="preserve">billets d’entrées </w:t>
      </w:r>
      <w:r w:rsidR="007A5E36">
        <w:rPr>
          <w:sz w:val="22"/>
          <w:szCs w:val="22"/>
        </w:rPr>
        <w:t xml:space="preserve">pour </w:t>
      </w:r>
      <w:r w:rsidR="00816585" w:rsidRPr="007C58BF">
        <w:rPr>
          <w:sz w:val="22"/>
          <w:szCs w:val="22"/>
        </w:rPr>
        <w:t>Europa</w:t>
      </w:r>
      <w:r w:rsidR="004109F3">
        <w:rPr>
          <w:sz w:val="22"/>
          <w:szCs w:val="22"/>
        </w:rPr>
        <w:t xml:space="preserve"> </w:t>
      </w:r>
      <w:r w:rsidR="00816585" w:rsidRPr="007C58BF">
        <w:rPr>
          <w:sz w:val="22"/>
          <w:szCs w:val="22"/>
        </w:rPr>
        <w:t>Park</w:t>
      </w:r>
      <w:r w:rsidR="00ED70F0">
        <w:rPr>
          <w:sz w:val="22"/>
          <w:szCs w:val="22"/>
        </w:rPr>
        <w:t xml:space="preserve"> ou </w:t>
      </w:r>
      <w:r w:rsidR="00A51C7A" w:rsidRPr="00960B8D">
        <w:rPr>
          <w:sz w:val="22"/>
          <w:szCs w:val="22"/>
        </w:rPr>
        <w:t>une carte cadeau de 50 euros a</w:t>
      </w:r>
      <w:r w:rsidR="00A51C7A">
        <w:rPr>
          <w:sz w:val="22"/>
          <w:szCs w:val="22"/>
        </w:rPr>
        <w:t>ux vitrines de Strasbourg ou Colmar</w:t>
      </w:r>
      <w:r w:rsidRPr="007C58BF">
        <w:rPr>
          <w:sz w:val="22"/>
          <w:szCs w:val="22"/>
        </w:rPr>
        <w:t xml:space="preserve">, </w:t>
      </w:r>
      <w:r w:rsidR="000E0C5E" w:rsidRPr="007C58BF">
        <w:rPr>
          <w:sz w:val="22"/>
          <w:szCs w:val="22"/>
        </w:rPr>
        <w:t xml:space="preserve">cadeaux définis aux articles 4 et 5, au Parrain et au Filleul. </w:t>
      </w:r>
      <w:r w:rsidR="004109F3">
        <w:rPr>
          <w:sz w:val="22"/>
          <w:szCs w:val="22"/>
        </w:rPr>
        <w:t xml:space="preserve"> Lot non remboursable en argent et non échangeable contre un autre lot. </w:t>
      </w:r>
    </w:p>
    <w:p w14:paraId="4469C253" w14:textId="77777777" w:rsidR="000E0C5E" w:rsidRPr="000E2B7A" w:rsidRDefault="000E0C5E">
      <w:pPr>
        <w:rPr>
          <w:sz w:val="22"/>
          <w:szCs w:val="22"/>
        </w:rPr>
      </w:pPr>
    </w:p>
    <w:p w14:paraId="76E6C68E" w14:textId="77777777" w:rsidR="000E2B7A" w:rsidRPr="000E2B7A" w:rsidRDefault="000E0C5E">
      <w:pPr>
        <w:rPr>
          <w:sz w:val="22"/>
          <w:szCs w:val="22"/>
        </w:rPr>
      </w:pPr>
      <w:r w:rsidRPr="000E2B7A">
        <w:rPr>
          <w:b/>
          <w:bCs/>
          <w:sz w:val="22"/>
          <w:szCs w:val="22"/>
        </w:rPr>
        <w:t>ARTICLE 7. NOMBRE DE PARRAINAGE</w:t>
      </w:r>
      <w:r w:rsidRPr="000E2B7A">
        <w:rPr>
          <w:sz w:val="22"/>
          <w:szCs w:val="22"/>
        </w:rPr>
        <w:t xml:space="preserve"> </w:t>
      </w:r>
    </w:p>
    <w:p w14:paraId="3ABE5880" w14:textId="5653D629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 xml:space="preserve">Le Parrain peut parrainer jusqu’à </w:t>
      </w:r>
      <w:r w:rsidR="004109F3">
        <w:rPr>
          <w:sz w:val="22"/>
          <w:szCs w:val="22"/>
        </w:rPr>
        <w:t xml:space="preserve">trois </w:t>
      </w:r>
      <w:r w:rsidRPr="007C58BF">
        <w:rPr>
          <w:sz w:val="22"/>
          <w:szCs w:val="22"/>
        </w:rPr>
        <w:t xml:space="preserve">Filleuls. Chaque Filleul ne peut avoir qu’un seul Parrain. </w:t>
      </w:r>
    </w:p>
    <w:p w14:paraId="7E86265F" w14:textId="77777777" w:rsidR="000E2B7A" w:rsidRDefault="000E2B7A"/>
    <w:p w14:paraId="067D0E17" w14:textId="7B7AFF3F" w:rsidR="000E0C5E" w:rsidRDefault="000E0C5E">
      <w:r w:rsidRPr="000E2B7A">
        <w:rPr>
          <w:b/>
          <w:bCs/>
          <w:sz w:val="22"/>
          <w:szCs w:val="22"/>
        </w:rPr>
        <w:t>ARTICLE 8. MISE EN PLACE</w:t>
      </w:r>
      <w:r w:rsidRPr="000E2B7A">
        <w:rPr>
          <w:sz w:val="22"/>
          <w:szCs w:val="22"/>
        </w:rPr>
        <w:t xml:space="preserve"> </w:t>
      </w:r>
      <w:r w:rsidR="000E2B7A" w:rsidRPr="000E2B7A">
        <w:rPr>
          <w:sz w:val="22"/>
          <w:szCs w:val="22"/>
        </w:rPr>
        <w:br/>
      </w:r>
      <w:r w:rsidRPr="007C58BF">
        <w:rPr>
          <w:sz w:val="22"/>
          <w:szCs w:val="22"/>
        </w:rPr>
        <w:t>L’organisateur se réserve le droit, si les circonstances le justifient, d’annuler ou de modifier son offre de parrainage sans que sa responsabilité soit engagée.</w:t>
      </w:r>
    </w:p>
    <w:p w14:paraId="2623665D" w14:textId="77777777" w:rsidR="000E0C5E" w:rsidRDefault="000E0C5E"/>
    <w:p w14:paraId="1AF75080" w14:textId="49D2881A" w:rsidR="000E0C5E" w:rsidRDefault="000E0C5E">
      <w:r w:rsidRPr="000E2B7A">
        <w:rPr>
          <w:b/>
          <w:bCs/>
          <w:sz w:val="22"/>
          <w:szCs w:val="22"/>
        </w:rPr>
        <w:t>ARTICLE 9. ACCEPTATION EXPRESSE DU RÈGLEMENT</w:t>
      </w:r>
      <w:r w:rsidR="000E2B7A">
        <w:rPr>
          <w:b/>
          <w:bCs/>
        </w:rPr>
        <w:br/>
      </w:r>
      <w:r w:rsidRPr="007C58BF">
        <w:rPr>
          <w:sz w:val="22"/>
          <w:szCs w:val="22"/>
        </w:rPr>
        <w:t>La participation à cette offre de parrainage implique l’acceptation pleine et entière de ce présent règlement par les Parrains et Filleuls.</w:t>
      </w:r>
      <w:r w:rsidRPr="000E0C5E">
        <w:t xml:space="preserve"> </w:t>
      </w:r>
    </w:p>
    <w:p w14:paraId="23ACF285" w14:textId="77777777" w:rsidR="000E0C5E" w:rsidRDefault="000E0C5E"/>
    <w:p w14:paraId="508D6416" w14:textId="2CBC2DCE" w:rsidR="00D37D66" w:rsidRDefault="000E0C5E">
      <w:r w:rsidRPr="000E2B7A">
        <w:rPr>
          <w:b/>
          <w:bCs/>
          <w:sz w:val="22"/>
          <w:szCs w:val="22"/>
        </w:rPr>
        <w:t>ARTICLE 10. INFORMATIQUE ET LIBERTÉ</w:t>
      </w:r>
      <w:r w:rsidRPr="000E2B7A">
        <w:rPr>
          <w:b/>
          <w:bCs/>
        </w:rPr>
        <w:t xml:space="preserve"> </w:t>
      </w:r>
      <w:r w:rsidR="000E2B7A" w:rsidRPr="000E2B7A">
        <w:rPr>
          <w:b/>
          <w:bCs/>
        </w:rPr>
        <w:br/>
      </w:r>
      <w:r w:rsidRPr="007C58BF">
        <w:rPr>
          <w:sz w:val="22"/>
          <w:szCs w:val="22"/>
        </w:rPr>
        <w:t>Conformément à la loi informatique et libertés n°78-17 du 6 janvier 1978, le Parrain et le Filleul disposent d’un droit d’accès et de rectifications des informations qui auront été transmises.</w:t>
      </w:r>
    </w:p>
    <w:p w14:paraId="11EA02DE" w14:textId="597CB053" w:rsidR="00D37D66" w:rsidRDefault="00D37D66"/>
    <w:p w14:paraId="1F854A67" w14:textId="77777777" w:rsidR="00D37D66" w:rsidRDefault="00D37D66"/>
    <w:sectPr w:rsidR="00D37D66" w:rsidSect="0006028D">
      <w:headerReference w:type="default" r:id="rId7"/>
      <w:footerReference w:type="default" r:id="rId8"/>
      <w:pgSz w:w="11906" w:h="16838"/>
      <w:pgMar w:top="1417" w:right="7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E1C1" w14:textId="77777777" w:rsidR="001B0662" w:rsidRDefault="001B0662" w:rsidP="00875D3A">
      <w:r>
        <w:separator/>
      </w:r>
    </w:p>
  </w:endnote>
  <w:endnote w:type="continuationSeparator" w:id="0">
    <w:p w14:paraId="44AE8BC2" w14:textId="77777777" w:rsidR="001B0662" w:rsidRDefault="001B0662" w:rsidP="008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4175" w14:textId="3CE4F516" w:rsidR="00D37D66" w:rsidRDefault="00D37D66" w:rsidP="00302F44">
    <w:pPr>
      <w:pStyle w:val="Pieddepage"/>
      <w:tabs>
        <w:tab w:val="clear" w:pos="9072"/>
        <w:tab w:val="left" w:pos="8931"/>
      </w:tabs>
      <w:ind w:right="142"/>
    </w:pPr>
  </w:p>
  <w:p w14:paraId="7AF9473F" w14:textId="5CC28A18" w:rsidR="00875D3A" w:rsidRDefault="00302F44" w:rsidP="0006028D">
    <w:pPr>
      <w:pStyle w:val="Pieddepage"/>
      <w:tabs>
        <w:tab w:val="clear" w:pos="9072"/>
        <w:tab w:val="left" w:pos="8931"/>
      </w:tabs>
      <w:ind w:left="-567" w:right="142" w:firstLine="56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5EF929" wp14:editId="0E68D8DC">
          <wp:simplePos x="0" y="0"/>
          <wp:positionH relativeFrom="column">
            <wp:posOffset>3850005</wp:posOffset>
          </wp:positionH>
          <wp:positionV relativeFrom="paragraph">
            <wp:posOffset>242466</wp:posOffset>
          </wp:positionV>
          <wp:extent cx="2057400" cy="398884"/>
          <wp:effectExtent l="0" t="0" r="0" b="0"/>
          <wp:wrapNone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441" cy="40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F44">
      <w:rPr>
        <w:noProof/>
      </w:rPr>
      <w:drawing>
        <wp:inline distT="0" distB="0" distL="0" distR="0" wp14:anchorId="420A3EFA" wp14:editId="2BF452BC">
          <wp:extent cx="2794000" cy="635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94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1AD1" w14:textId="77777777" w:rsidR="001B0662" w:rsidRDefault="001B0662" w:rsidP="00875D3A">
      <w:r>
        <w:separator/>
      </w:r>
    </w:p>
  </w:footnote>
  <w:footnote w:type="continuationSeparator" w:id="0">
    <w:p w14:paraId="66DFEC0D" w14:textId="77777777" w:rsidR="001B0662" w:rsidRDefault="001B0662" w:rsidP="008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CA60" w14:textId="6BC84D57" w:rsidR="00875D3A" w:rsidRDefault="00071A83" w:rsidP="0006028D">
    <w:pPr>
      <w:pStyle w:val="En-tte"/>
      <w:ind w:left="-567"/>
    </w:pPr>
    <w:r>
      <w:t xml:space="preserve">                                           </w:t>
    </w:r>
    <w:r w:rsidR="000E0C5E">
      <w:rPr>
        <w:noProof/>
      </w:rPr>
      <w:drawing>
        <wp:inline distT="0" distB="0" distL="0" distR="0" wp14:anchorId="02243220" wp14:editId="061E54CE">
          <wp:extent cx="3013364" cy="1506682"/>
          <wp:effectExtent l="0" t="0" r="0" b="0"/>
          <wp:docPr id="393422555" name="Image 1" descr="Une image contenant capture d’écran, Police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422555" name="Image 1" descr="Une image contenant capture d’écran, Police, Graphiqu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364" cy="150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3A"/>
    <w:rsid w:val="0006028D"/>
    <w:rsid w:val="00071A83"/>
    <w:rsid w:val="0007799C"/>
    <w:rsid w:val="00096F37"/>
    <w:rsid w:val="000E0C5E"/>
    <w:rsid w:val="000E2B7A"/>
    <w:rsid w:val="001B0662"/>
    <w:rsid w:val="00271F5A"/>
    <w:rsid w:val="00302F44"/>
    <w:rsid w:val="00305DB7"/>
    <w:rsid w:val="003B6E58"/>
    <w:rsid w:val="003F5AAB"/>
    <w:rsid w:val="004109F3"/>
    <w:rsid w:val="00427A1F"/>
    <w:rsid w:val="00427EA0"/>
    <w:rsid w:val="004C61D6"/>
    <w:rsid w:val="004C66EB"/>
    <w:rsid w:val="004E6600"/>
    <w:rsid w:val="006023CE"/>
    <w:rsid w:val="0068561C"/>
    <w:rsid w:val="00711F64"/>
    <w:rsid w:val="007A5E36"/>
    <w:rsid w:val="007C58BF"/>
    <w:rsid w:val="00816585"/>
    <w:rsid w:val="00875D3A"/>
    <w:rsid w:val="008B6DD2"/>
    <w:rsid w:val="00960B8D"/>
    <w:rsid w:val="009E3274"/>
    <w:rsid w:val="009E7578"/>
    <w:rsid w:val="00A51C7A"/>
    <w:rsid w:val="00A53DF0"/>
    <w:rsid w:val="00A65D4A"/>
    <w:rsid w:val="00B00CB6"/>
    <w:rsid w:val="00C669BF"/>
    <w:rsid w:val="00D37D66"/>
    <w:rsid w:val="00D81F8D"/>
    <w:rsid w:val="00DA54CD"/>
    <w:rsid w:val="00DC39B7"/>
    <w:rsid w:val="00DD5EBE"/>
    <w:rsid w:val="00EB296A"/>
    <w:rsid w:val="00ED70F0"/>
    <w:rsid w:val="00EE68A7"/>
    <w:rsid w:val="00F754CD"/>
    <w:rsid w:val="00F94DF7"/>
    <w:rsid w:val="00F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0517"/>
  <w15:chartTrackingRefBased/>
  <w15:docId w15:val="{15E3BF35-D6A8-CE42-B0C8-D69125CE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D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D3A"/>
  </w:style>
  <w:style w:type="paragraph" w:styleId="Pieddepage">
    <w:name w:val="footer"/>
    <w:basedOn w:val="Normal"/>
    <w:link w:val="PieddepageCar"/>
    <w:uiPriority w:val="99"/>
    <w:unhideWhenUsed/>
    <w:rsid w:val="00875D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D3A"/>
  </w:style>
  <w:style w:type="character" w:styleId="Lienhypertexte">
    <w:name w:val="Hyperlink"/>
    <w:basedOn w:val="Policepardfaut"/>
    <w:uiPriority w:val="99"/>
    <w:unhideWhenUsed/>
    <w:rsid w:val="008B6D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6DD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1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565588-2E4C-4D4B-B0A0-B8C8A498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marion.l@escm-strasbourg.fr</dc:creator>
  <cp:keywords/>
  <dc:description/>
  <cp:lastModifiedBy>Emilie Achard</cp:lastModifiedBy>
  <cp:revision>22</cp:revision>
  <cp:lastPrinted>2022-12-01T09:56:00Z</cp:lastPrinted>
  <dcterms:created xsi:type="dcterms:W3CDTF">2022-11-30T14:19:00Z</dcterms:created>
  <dcterms:modified xsi:type="dcterms:W3CDTF">2025-05-22T09:14:00Z</dcterms:modified>
</cp:coreProperties>
</file>